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573482" w14:textId="1AA4027F" w:rsidR="0041423F" w:rsidRDefault="00AE1D93">
      <w:pPr>
        <w:jc w:val="both"/>
        <w:rPr>
          <w:rFonts w:ascii="Calibri" w:eastAsia="Calibri" w:hAnsi="Calibri" w:cs="Calibri"/>
          <w:sz w:val="24"/>
          <w:szCs w:val="24"/>
        </w:rPr>
      </w:pPr>
      <w:r w:rsidRPr="00AE1D93">
        <w:rPr>
          <w:rFonts w:ascii="Calibri" w:eastAsia="Calibri" w:hAnsi="Calibri" w:cs="Calibri"/>
          <w:b/>
          <w:sz w:val="24"/>
          <w:szCs w:val="24"/>
        </w:rPr>
        <w:t xml:space="preserve">Supplementary </w:t>
      </w:r>
      <w:r>
        <w:rPr>
          <w:rFonts w:ascii="Calibri" w:eastAsia="Calibri" w:hAnsi="Calibri" w:cs="Calibri"/>
          <w:b/>
          <w:sz w:val="24"/>
          <w:szCs w:val="24"/>
        </w:rPr>
        <w:t>Table 1</w:t>
      </w:r>
      <w:r w:rsidR="009A5E80">
        <w:rPr>
          <w:rFonts w:ascii="Calibri" w:eastAsia="Calibri" w:hAnsi="Calibri" w:cs="Calibri"/>
          <w:b/>
          <w:sz w:val="24"/>
          <w:szCs w:val="24"/>
        </w:rPr>
        <w:t>5</w:t>
      </w:r>
      <w:bookmarkStart w:id="0" w:name="_GoBack"/>
      <w:bookmarkEnd w:id="0"/>
      <w:r>
        <w:rPr>
          <w:rFonts w:ascii="Calibri" w:eastAsia="Calibri" w:hAnsi="Calibri" w:cs="Calibri"/>
          <w:b/>
          <w:sz w:val="24"/>
          <w:szCs w:val="24"/>
        </w:rPr>
        <w:t>. Groups of coding genes according to the confidence that they drive tumorigenesis in the cancer type under analysis and the mutations considered for driver nomination according to their probability.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7865397" w14:textId="77777777" w:rsidR="0041423F" w:rsidRDefault="0041423F">
      <w:pPr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9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4962"/>
        <w:gridCol w:w="2002"/>
      </w:tblGrid>
      <w:tr w:rsidR="0041423F" w14:paraId="72E88D59" w14:textId="77777777">
        <w:tc>
          <w:tcPr>
            <w:tcW w:w="2263" w:type="dxa"/>
          </w:tcPr>
          <w:p w14:paraId="0741A512" w14:textId="77777777" w:rsidR="0041423F" w:rsidRDefault="00AE1D9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Confidence level of genes (decreasing)</w:t>
            </w:r>
          </w:p>
        </w:tc>
        <w:tc>
          <w:tcPr>
            <w:tcW w:w="4962" w:type="dxa"/>
          </w:tcPr>
          <w:p w14:paraId="7C665583" w14:textId="77777777" w:rsidR="0041423F" w:rsidRDefault="00AE1D9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Evidence of the genes driving tumorigenesis in the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2002" w:type="dxa"/>
          </w:tcPr>
          <w:p w14:paraId="7CEB88B5" w14:textId="77777777" w:rsidR="0041423F" w:rsidRDefault="00AE1D93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Mutations in probability group</w:t>
            </w:r>
          </w:p>
        </w:tc>
      </w:tr>
      <w:tr w:rsidR="0041423F" w14:paraId="3ECE2D87" w14:textId="77777777">
        <w:tc>
          <w:tcPr>
            <w:tcW w:w="2263" w:type="dxa"/>
          </w:tcPr>
          <w:p w14:paraId="5E838A70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14:paraId="7762D54F" w14:textId="77777777" w:rsidR="0041423F" w:rsidRDefault="00AE1D93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Experimentally validated gene in the same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type</w:t>
            </w:r>
          </w:p>
        </w:tc>
        <w:tc>
          <w:tcPr>
            <w:tcW w:w="2002" w:type="dxa"/>
          </w:tcPr>
          <w:p w14:paraId="259E23BF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1-6</w:t>
            </w:r>
          </w:p>
        </w:tc>
      </w:tr>
      <w:tr w:rsidR="0041423F" w14:paraId="01B2BAC5" w14:textId="77777777">
        <w:tc>
          <w:tcPr>
            <w:tcW w:w="2263" w:type="dxa"/>
          </w:tcPr>
          <w:p w14:paraId="06B57767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14:paraId="7AB25859" w14:textId="77777777" w:rsidR="0041423F" w:rsidRDefault="00AE1D93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Gene identified by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IntOGen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with at least two signals of positive selection in the same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type</w:t>
            </w:r>
          </w:p>
        </w:tc>
        <w:tc>
          <w:tcPr>
            <w:tcW w:w="2002" w:type="dxa"/>
          </w:tcPr>
          <w:p w14:paraId="26F4356F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1-5</w:t>
            </w:r>
          </w:p>
        </w:tc>
      </w:tr>
      <w:tr w:rsidR="0041423F" w14:paraId="46F4307A" w14:textId="77777777">
        <w:tc>
          <w:tcPr>
            <w:tcW w:w="2263" w:type="dxa"/>
          </w:tcPr>
          <w:p w14:paraId="40B3CA12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14:paraId="4C5BD85A" w14:textId="77777777" w:rsidR="0041423F" w:rsidRDefault="00AE1D93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Experimentally validated gene in other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type</w:t>
            </w:r>
          </w:p>
        </w:tc>
        <w:tc>
          <w:tcPr>
            <w:tcW w:w="2002" w:type="dxa"/>
          </w:tcPr>
          <w:p w14:paraId="7A87CDEF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1-4</w:t>
            </w:r>
          </w:p>
        </w:tc>
      </w:tr>
      <w:tr w:rsidR="0041423F" w14:paraId="76474EFD" w14:textId="77777777">
        <w:tc>
          <w:tcPr>
            <w:tcW w:w="2263" w:type="dxa"/>
          </w:tcPr>
          <w:p w14:paraId="20F48C78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14:paraId="60BD8A65" w14:textId="77777777" w:rsidR="0041423F" w:rsidRDefault="00AE1D93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Gene identified by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IntOGen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with at least two signals of positive selection in other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type</w:t>
            </w:r>
          </w:p>
        </w:tc>
        <w:tc>
          <w:tcPr>
            <w:tcW w:w="2002" w:type="dxa"/>
          </w:tcPr>
          <w:p w14:paraId="62732460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1-3</w:t>
            </w:r>
          </w:p>
        </w:tc>
      </w:tr>
      <w:tr w:rsidR="0041423F" w14:paraId="5239E581" w14:textId="77777777">
        <w:tc>
          <w:tcPr>
            <w:tcW w:w="2263" w:type="dxa"/>
          </w:tcPr>
          <w:p w14:paraId="28AE3121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14:paraId="3D9F8426" w14:textId="77777777" w:rsidR="0041423F" w:rsidRDefault="00AE1D93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Gene identified by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IntOGen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with only one signal of positive selection in the same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type</w:t>
            </w:r>
          </w:p>
        </w:tc>
        <w:tc>
          <w:tcPr>
            <w:tcW w:w="2002" w:type="dxa"/>
          </w:tcPr>
          <w:p w14:paraId="2B9D7262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1-2</w:t>
            </w:r>
          </w:p>
        </w:tc>
      </w:tr>
      <w:tr w:rsidR="0041423F" w14:paraId="194AB406" w14:textId="77777777">
        <w:tc>
          <w:tcPr>
            <w:tcW w:w="2263" w:type="dxa"/>
          </w:tcPr>
          <w:p w14:paraId="12265FC8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14:paraId="65352DEE" w14:textId="77777777" w:rsidR="0041423F" w:rsidRDefault="00AE1D93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Gene identified by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IntOGen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with only one signal of positive selection in other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tumour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type, or in a pan-cancer analysis</w:t>
            </w:r>
          </w:p>
        </w:tc>
        <w:tc>
          <w:tcPr>
            <w:tcW w:w="2002" w:type="dxa"/>
          </w:tcPr>
          <w:p w14:paraId="442FFF18" w14:textId="77777777" w:rsidR="0041423F" w:rsidRDefault="00AE1D93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  <w:p w14:paraId="005A0A53" w14:textId="77777777" w:rsidR="0041423F" w:rsidRDefault="0041423F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1E9018D" w14:textId="77777777" w:rsidR="0041423F" w:rsidRDefault="0041423F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42ED6F59" w14:textId="77777777" w:rsidR="0041423F" w:rsidRDefault="0041423F"/>
    <w:sectPr w:rsidR="0041423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3F"/>
    <w:rsid w:val="0041423F"/>
    <w:rsid w:val="009A5E80"/>
    <w:rsid w:val="00AE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C4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3</cp:revision>
  <dcterms:created xsi:type="dcterms:W3CDTF">2019-10-25T09:56:00Z</dcterms:created>
  <dcterms:modified xsi:type="dcterms:W3CDTF">2020-01-15T17:39:00Z</dcterms:modified>
</cp:coreProperties>
</file>